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u w:val="single"/>
        </w:rPr>
      </w:pPr>
      <w:bookmarkStart w:colFirst="0" w:colLast="0" w:name="_kkx4is6jyt0l" w:id="0"/>
      <w:bookmarkEnd w:id="0"/>
      <w:r w:rsidDel="00000000" w:rsidR="00000000" w:rsidRPr="00000000">
        <w:rPr>
          <w:i w:val="1"/>
          <w:rtl w:val="0"/>
        </w:rPr>
        <w:t xml:space="preserve">Timelines </w:t>
      </w:r>
      <w:r w:rsidDel="00000000" w:rsidR="00000000" w:rsidRPr="00000000">
        <w:rPr>
          <w:rtl w:val="0"/>
        </w:rPr>
        <w:t xml:space="preserve">Template Links and Materials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Activity instructions for facilitators can be found in the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Facilitation Guide</w:t>
        </w:r>
      </w:hyperlink>
      <w:r w:rsidDel="00000000" w:rsidR="00000000" w:rsidRPr="00000000">
        <w:rPr>
          <w:rtl w:val="0"/>
        </w:rPr>
        <w:t xml:space="preserve"> document. The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Timelines Activity Instruction Slides</w:t>
        </w:r>
      </w:hyperlink>
      <w:r w:rsidDel="00000000" w:rsidR="00000000" w:rsidRPr="00000000">
        <w:rPr>
          <w:rtl w:val="0"/>
        </w:rPr>
        <w:t xml:space="preserve"> can be shared with participants to help walk them through the activity.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Details about the design decisions of the activity steps can be found in the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CHI paper</w:t>
        </w:r>
      </w:hyperlink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Timelines can be facilitated virtually or in a face-to-face setting. Materials and templates for each are listed below. If you use Timelines, let us know on our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Feedback Form</w:t>
        </w:r>
      </w:hyperlink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pStyle w:val="Heading2"/>
        <w:rPr/>
      </w:pPr>
      <w:bookmarkStart w:colFirst="0" w:colLast="0" w:name="_16zwjikyijts" w:id="1"/>
      <w:bookmarkEnd w:id="1"/>
      <w:r w:rsidDel="00000000" w:rsidR="00000000" w:rsidRPr="00000000">
        <w:rPr>
          <w:rtl w:val="0"/>
        </w:rPr>
        <w:t xml:space="preserve">Virtual Template Links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We have 2 templates that you can copy and use to facilitate Timelines virtually.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hyperlink r:id="rId10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Miro Template</w:t>
        </w:r>
      </w:hyperlink>
      <w:r w:rsidDel="00000000" w:rsidR="00000000" w:rsidRPr="00000000">
        <w:rPr>
          <w:rtl w:val="0"/>
        </w:rPr>
        <w:t xml:space="preserve"> - After opening the link, the “Timelines Template” should appear as a board in your dashboard. From your dashboard, you can then create a duplicate version that you can share and edit.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Google Jamboard Template</w:t>
        </w:r>
      </w:hyperlink>
      <w:r w:rsidDel="00000000" w:rsidR="00000000" w:rsidRPr="00000000">
        <w:rPr>
          <w:rtl w:val="0"/>
        </w:rPr>
        <w:t xml:space="preserve"> - After logging into a Google account and opening the link, you can make a copy (clicking the 3 dots menu icon in the top right corner) that you can share and edit.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rPr/>
      </w:pPr>
      <w:bookmarkStart w:colFirst="0" w:colLast="0" w:name="_kch9l8dbjwbt" w:id="2"/>
      <w:bookmarkEnd w:id="2"/>
      <w:r w:rsidDel="00000000" w:rsidR="00000000" w:rsidRPr="00000000">
        <w:rPr>
          <w:rtl w:val="0"/>
        </w:rPr>
        <w:t xml:space="preserve">Face-to-Face Materials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 a face-to-face setting, we suggest using the following materials: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large timeline triangle drawn on a large piece of paper or white board (see image below)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Sticky Notes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Index Cards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Sharpies or markers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262188" cy="1618334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2188" cy="16183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Sample of the Timelines triangle, a square on the left represents the artifact being discussed; the expanding lines to the right represent different story lines over time.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jamboard.google.com/d/1hMD8YfgzrcuBJ3bhekog9HKRarVxhivn2lkuOvyySjY/edit?usp=sharing" TargetMode="External"/><Relationship Id="rId10" Type="http://schemas.openxmlformats.org/officeDocument/2006/relationships/hyperlink" Target="https://miro.com/welcomeonboard/FlyoonzVoAtxfe5RwtmDwrf7N32KhTuSoxxYj3AfXtU9uXn4v5xIo4VpUdSmn13s" TargetMode="External"/><Relationship Id="rId12" Type="http://schemas.openxmlformats.org/officeDocument/2006/relationships/image" Target="media/image1.png"/><Relationship Id="rId9" Type="http://schemas.openxmlformats.org/officeDocument/2006/relationships/hyperlink" Target="https://docs.google.com/forms/d/e/1FAIpQLSfrROspq7gj1QFDFXKKFAldG-inG91GofhKKV86Zk7Nz6opKg/viewform?usp=sf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ZZ34rhC8bQkR0GHprE2pUCPqcrNYk2In/view?usp=sharing" TargetMode="External"/><Relationship Id="rId7" Type="http://schemas.openxmlformats.org/officeDocument/2006/relationships/hyperlink" Target="https://drive.google.com/file/d/1KMAnxatBuukvICyzbhFifyJvH_cNXMGJ/view?usp=sharing" TargetMode="External"/><Relationship Id="rId8" Type="http://schemas.openxmlformats.org/officeDocument/2006/relationships/hyperlink" Target="https://drive.google.com/file/d/1YQJSyKp4MiV9oa_1LAQycbRcQqzYjITY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